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5D4" w:rsidRPr="0081394C" w:rsidRDefault="00A85ED8" w:rsidP="006600B1">
      <w:pPr>
        <w:pStyle w:val="1"/>
        <w:rPr>
          <w:rFonts w:ascii="华文仿宋" w:eastAsia="华文仿宋" w:hAnsi="华文仿宋"/>
          <w:b w:val="0"/>
          <w:sz w:val="28"/>
          <w:szCs w:val="28"/>
        </w:rPr>
      </w:pPr>
      <w:r w:rsidRPr="0081394C">
        <w:rPr>
          <w:rFonts w:ascii="华文仿宋" w:eastAsia="华文仿宋" w:hAnsi="华文仿宋" w:hint="eastAsia"/>
          <w:b w:val="0"/>
          <w:sz w:val="28"/>
          <w:szCs w:val="28"/>
        </w:rPr>
        <w:t>前言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这是一款免费的会计软件。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这是一款不限账套数量的会计软件。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这是一款不限在线用户的会计软件。</w:t>
      </w:r>
    </w:p>
    <w:p w:rsidR="00E977F7" w:rsidRPr="0081394C" w:rsidRDefault="00E977F7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这更是一套安装、操作简易的会计软件。</w:t>
      </w:r>
    </w:p>
    <w:p w:rsidR="00E977F7" w:rsidRPr="0081394C" w:rsidRDefault="00D96A36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这么多简便好用的功能，赶紧下载试用吧。</w:t>
      </w:r>
    </w:p>
    <w:p w:rsidR="00567992" w:rsidRPr="0081394C" w:rsidRDefault="00567992" w:rsidP="00A84151">
      <w:pPr>
        <w:jc w:val="left"/>
        <w:rPr>
          <w:rFonts w:ascii="华文仿宋" w:eastAsia="华文仿宋" w:hAnsi="华文仿宋" w:cs="Aparajita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软件在线博客：</w:t>
      </w:r>
      <w:hyperlink r:id="rId9" w:history="1">
        <w:r w:rsidR="00E851E5" w:rsidRPr="0081394C">
          <w:rPr>
            <w:rStyle w:val="a7"/>
            <w:rFonts w:ascii="华文仿宋" w:eastAsia="华文仿宋" w:hAnsi="华文仿宋" w:cs="Aparajita"/>
            <w:sz w:val="28"/>
            <w:szCs w:val="28"/>
          </w:rPr>
          <w:t>http://blog.sina.com.cn/s/blog_d30285bc0102wj49.html</w:t>
        </w:r>
      </w:hyperlink>
    </w:p>
    <w:p w:rsidR="00567992" w:rsidRPr="0081394C" w:rsidRDefault="00567992" w:rsidP="0056799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软件实时交流群：</w:t>
      </w:r>
      <w:r w:rsidR="00C43610" w:rsidRPr="0081394C">
        <w:rPr>
          <w:rFonts w:ascii="华文仿宋" w:eastAsia="华文仿宋" w:hAnsi="华文仿宋" w:hint="eastAsia"/>
          <w:sz w:val="28"/>
          <w:szCs w:val="28"/>
        </w:rPr>
        <w:t>176091892</w:t>
      </w:r>
      <w:r w:rsidR="00032707" w:rsidRPr="0081394C">
        <w:rPr>
          <w:rFonts w:ascii="华文仿宋" w:eastAsia="华文仿宋" w:hAnsi="华文仿宋" w:hint="eastAsia"/>
          <w:sz w:val="28"/>
          <w:szCs w:val="28"/>
        </w:rPr>
        <w:t>（免费会计软件）</w:t>
      </w:r>
    </w:p>
    <w:p w:rsidR="00F468AE" w:rsidRPr="0081394C" w:rsidRDefault="00F468AE" w:rsidP="0056799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请勾选“视图”－&gt;“导航窗格”显示导航后进行阅读。</w:t>
      </w:r>
    </w:p>
    <w:p w:rsidR="009F5BC7" w:rsidRPr="0081394C" w:rsidRDefault="00D874EB" w:rsidP="009F5BC7">
      <w:pPr>
        <w:pStyle w:val="1"/>
        <w:rPr>
          <w:rFonts w:ascii="华文仿宋" w:eastAsia="华文仿宋" w:hAnsi="华文仿宋"/>
          <w:b w:val="0"/>
          <w:sz w:val="28"/>
          <w:szCs w:val="28"/>
        </w:rPr>
      </w:pPr>
      <w:r w:rsidRPr="0081394C">
        <w:rPr>
          <w:rFonts w:ascii="华文仿宋" w:eastAsia="华文仿宋" w:hAnsi="华文仿宋" w:hint="eastAsia"/>
          <w:b w:val="0"/>
          <w:sz w:val="28"/>
          <w:szCs w:val="28"/>
        </w:rPr>
        <w:t>软件</w:t>
      </w:r>
      <w:r w:rsidR="009F5BC7" w:rsidRPr="0081394C">
        <w:rPr>
          <w:rFonts w:ascii="华文仿宋" w:eastAsia="华文仿宋" w:hAnsi="华文仿宋" w:hint="eastAsia"/>
          <w:b w:val="0"/>
          <w:sz w:val="28"/>
          <w:szCs w:val="28"/>
        </w:rPr>
        <w:t>安装</w:t>
      </w:r>
    </w:p>
    <w:p w:rsidR="001074A9" w:rsidRPr="0081394C" w:rsidRDefault="00E37100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b/>
          <w:sz w:val="28"/>
          <w:szCs w:val="28"/>
        </w:rPr>
        <w:t>第一步</w:t>
      </w:r>
      <w:r w:rsidRPr="0081394C">
        <w:rPr>
          <w:rFonts w:ascii="华文仿宋" w:eastAsia="华文仿宋" w:hAnsi="华文仿宋" w:hint="eastAsia"/>
          <w:sz w:val="28"/>
          <w:szCs w:val="28"/>
        </w:rPr>
        <w:t>：</w:t>
      </w:r>
      <w:r w:rsidR="001074A9" w:rsidRPr="0081394C">
        <w:rPr>
          <w:rFonts w:ascii="华文仿宋" w:eastAsia="华文仿宋" w:hAnsi="华文仿宋" w:hint="eastAsia"/>
          <w:sz w:val="28"/>
          <w:szCs w:val="28"/>
        </w:rPr>
        <w:t>软件的</w:t>
      </w:r>
      <w:r w:rsidR="00671D44" w:rsidRPr="0081394C">
        <w:rPr>
          <w:rFonts w:ascii="华文仿宋" w:eastAsia="华文仿宋" w:hAnsi="华文仿宋" w:hint="eastAsia"/>
          <w:sz w:val="28"/>
          <w:szCs w:val="28"/>
        </w:rPr>
        <w:t>服务器</w:t>
      </w:r>
      <w:r w:rsidR="001074A9" w:rsidRPr="0081394C">
        <w:rPr>
          <w:rFonts w:ascii="华文仿宋" w:eastAsia="华文仿宋" w:hAnsi="华文仿宋" w:hint="eastAsia"/>
          <w:sz w:val="28"/>
          <w:szCs w:val="28"/>
        </w:rPr>
        <w:t>运行环境为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AppServ</w:t>
      </w:r>
      <w:r w:rsidR="00671D44" w:rsidRPr="0081394C">
        <w:rPr>
          <w:rFonts w:ascii="华文仿宋" w:eastAsia="华文仿宋" w:hAnsi="华文仿宋" w:hint="eastAsia"/>
          <w:sz w:val="28"/>
          <w:szCs w:val="28"/>
        </w:rPr>
        <w:t>。如果您没有安装该软件，您可以到AppServ官网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地址</w:t>
      </w:r>
      <w:r w:rsidR="004A3D1F" w:rsidRPr="0081394C">
        <w:rPr>
          <w:rFonts w:ascii="华文仿宋" w:eastAsia="华文仿宋" w:hAnsi="华文仿宋" w:hint="eastAsia"/>
          <w:sz w:val="28"/>
          <w:szCs w:val="28"/>
        </w:rPr>
        <w:t>下载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：</w:t>
      </w:r>
      <w:hyperlink r:id="rId10" w:history="1">
        <w:r w:rsidR="001C1432" w:rsidRPr="0081394C">
          <w:rPr>
            <w:rStyle w:val="a7"/>
            <w:rFonts w:ascii="华文仿宋" w:eastAsia="华文仿宋" w:hAnsi="华文仿宋"/>
            <w:sz w:val="28"/>
            <w:szCs w:val="28"/>
          </w:rPr>
          <w:t>http://www.appservnetwork.com/en/</w:t>
        </w:r>
      </w:hyperlink>
    </w:p>
    <w:p w:rsidR="00D07665" w:rsidRPr="0081394C" w:rsidRDefault="006B4986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成功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下载</w:t>
      </w:r>
      <w:r w:rsidRPr="0081394C">
        <w:rPr>
          <w:rFonts w:ascii="华文仿宋" w:eastAsia="华文仿宋" w:hAnsi="华文仿宋" w:hint="eastAsia"/>
          <w:sz w:val="28"/>
          <w:szCs w:val="28"/>
        </w:rPr>
        <w:t>后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，请将AppServ安装在</w:t>
      </w:r>
      <w:r w:rsidR="00556639" w:rsidRPr="0081394C">
        <w:rPr>
          <w:rFonts w:ascii="华文仿宋" w:eastAsia="华文仿宋" w:hAnsi="华文仿宋" w:hint="eastAsia"/>
          <w:sz w:val="28"/>
          <w:szCs w:val="28"/>
        </w:rPr>
        <w:t>：</w:t>
      </w:r>
      <w:r w:rsidRPr="0081394C">
        <w:rPr>
          <w:rFonts w:ascii="华文仿宋" w:eastAsia="华文仿宋" w:hAnsi="华文仿宋"/>
          <w:sz w:val="28"/>
          <w:szCs w:val="28"/>
        </w:rPr>
        <w:t>C:\AppServ</w:t>
      </w:r>
      <w:r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A0540E" w:rsidRPr="0081394C" w:rsidRDefault="006B4986" w:rsidP="00A0540E">
      <w:pPr>
        <w:ind w:firstLineChars="800" w:firstLine="2240"/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root密码设置为：12345678；</w:t>
      </w:r>
    </w:p>
    <w:p w:rsidR="001C1432" w:rsidRPr="0081394C" w:rsidRDefault="006B4986" w:rsidP="00A0540E">
      <w:pPr>
        <w:ind w:firstLineChars="800" w:firstLine="2240"/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其他设置均为默认。</w:t>
      </w:r>
    </w:p>
    <w:p w:rsidR="006600B1" w:rsidRPr="0081394C" w:rsidRDefault="003226BD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b/>
          <w:sz w:val="28"/>
          <w:szCs w:val="28"/>
        </w:rPr>
        <w:t>第二步</w:t>
      </w:r>
      <w:r w:rsidRPr="0081394C">
        <w:rPr>
          <w:rFonts w:ascii="华文仿宋" w:eastAsia="华文仿宋" w:hAnsi="华文仿宋" w:hint="eastAsia"/>
          <w:sz w:val="28"/>
          <w:szCs w:val="28"/>
        </w:rPr>
        <w:t>：下载“恩格会计软件.rar”，解压后可以看到</w:t>
      </w:r>
      <w:r w:rsidR="0099334E" w:rsidRPr="0081394C">
        <w:rPr>
          <w:rFonts w:ascii="华文仿宋" w:eastAsia="华文仿宋" w:hAnsi="华文仿宋" w:hint="eastAsia"/>
          <w:sz w:val="28"/>
          <w:szCs w:val="28"/>
        </w:rPr>
        <w:t>软件由</w:t>
      </w:r>
      <w:r w:rsidR="008E44B2" w:rsidRPr="0081394C">
        <w:rPr>
          <w:rFonts w:ascii="华文仿宋" w:eastAsia="华文仿宋" w:hAnsi="华文仿宋" w:hint="eastAsia"/>
          <w:sz w:val="28"/>
          <w:szCs w:val="28"/>
        </w:rPr>
        <w:t>四</w:t>
      </w:r>
      <w:r w:rsidR="006600B1" w:rsidRPr="0081394C">
        <w:rPr>
          <w:rFonts w:ascii="华文仿宋" w:eastAsia="华文仿宋" w:hAnsi="华文仿宋" w:hint="eastAsia"/>
          <w:sz w:val="28"/>
          <w:szCs w:val="28"/>
        </w:rPr>
        <w:t>部分组成，分别是：</w:t>
      </w:r>
    </w:p>
    <w:p w:rsidR="006600B1" w:rsidRPr="0081394C" w:rsidRDefault="006600B1" w:rsidP="006600B1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accsoft</w:t>
      </w:r>
      <w:r w:rsidR="00A13623" w:rsidRPr="0081394C">
        <w:rPr>
          <w:rFonts w:ascii="华文仿宋" w:eastAsia="华文仿宋" w:hAnsi="华文仿宋" w:hint="eastAsia"/>
          <w:sz w:val="28"/>
          <w:szCs w:val="28"/>
        </w:rPr>
        <w:t>文件夹，包括程序所有的源</w:t>
      </w:r>
      <w:r w:rsidRPr="0081394C">
        <w:rPr>
          <w:rFonts w:ascii="华文仿宋" w:eastAsia="华文仿宋" w:hAnsi="华文仿宋" w:hint="eastAsia"/>
          <w:sz w:val="28"/>
          <w:szCs w:val="28"/>
        </w:rPr>
        <w:t>文件；</w:t>
      </w:r>
    </w:p>
    <w:p w:rsidR="006600B1" w:rsidRPr="0081394C" w:rsidRDefault="00224E3C" w:rsidP="0059010D">
      <w:pPr>
        <w:pStyle w:val="a4"/>
        <w:numPr>
          <w:ilvl w:val="0"/>
          <w:numId w:val="1"/>
        </w:numPr>
        <w:ind w:left="840" w:firstLineChars="0" w:hanging="84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file</w:t>
      </w:r>
      <w:r w:rsidRPr="0081394C">
        <w:rPr>
          <w:rFonts w:ascii="华文仿宋" w:eastAsia="华文仿宋" w:hAnsi="华文仿宋" w:hint="eastAsia"/>
          <w:sz w:val="28"/>
          <w:szCs w:val="28"/>
        </w:rPr>
        <w:t>文件夹，</w:t>
      </w:r>
      <w:r w:rsidR="00574CBE" w:rsidRPr="0081394C">
        <w:rPr>
          <w:rFonts w:ascii="华文仿宋" w:eastAsia="华文仿宋" w:hAnsi="华文仿宋" w:hint="eastAsia"/>
          <w:sz w:val="28"/>
          <w:szCs w:val="28"/>
        </w:rPr>
        <w:t>包括版本更新和软件说明书文件</w:t>
      </w:r>
      <w:r w:rsidR="0059010D" w:rsidRPr="0081394C">
        <w:rPr>
          <w:rFonts w:ascii="华文仿宋" w:eastAsia="华文仿宋" w:hAnsi="华文仿宋" w:hint="eastAsia"/>
          <w:sz w:val="28"/>
          <w:szCs w:val="28"/>
        </w:rPr>
        <w:t>等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CC4CF8" w:rsidRPr="0081394C" w:rsidRDefault="00E47C81" w:rsidP="00E47C81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lastRenderedPageBreak/>
        <w:t>sql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文件夹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包括全部SQL语句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9F337F" w:rsidRPr="0081394C" w:rsidRDefault="009F337F" w:rsidP="009F337F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setup.bat</w:t>
      </w:r>
      <w:r w:rsidRPr="0081394C">
        <w:rPr>
          <w:rFonts w:ascii="华文仿宋" w:eastAsia="华文仿宋" w:hAnsi="华文仿宋" w:hint="eastAsia"/>
          <w:sz w:val="28"/>
          <w:szCs w:val="28"/>
        </w:rPr>
        <w:t>，软件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bat主控面板</w:t>
      </w:r>
      <w:r w:rsidR="00C91443" w:rsidRPr="0081394C">
        <w:rPr>
          <w:rFonts w:ascii="华文仿宋" w:eastAsia="华文仿宋" w:hAnsi="华文仿宋" w:hint="eastAsia"/>
          <w:sz w:val="28"/>
          <w:szCs w:val="28"/>
        </w:rPr>
        <w:t>;</w:t>
      </w:r>
    </w:p>
    <w:p w:rsidR="00E37100" w:rsidRPr="0081394C" w:rsidRDefault="0059166B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双击setup.bat进入</w:t>
      </w:r>
      <w:r w:rsidR="00A50AD1" w:rsidRPr="0081394C">
        <w:rPr>
          <w:rFonts w:ascii="华文仿宋" w:eastAsia="华文仿宋" w:hAnsi="华文仿宋" w:hint="eastAsia"/>
          <w:sz w:val="28"/>
          <w:szCs w:val="28"/>
        </w:rPr>
        <w:t>软件bat</w:t>
      </w:r>
      <w:r w:rsidR="00176DDA" w:rsidRPr="0081394C">
        <w:rPr>
          <w:rFonts w:ascii="华文仿宋" w:eastAsia="华文仿宋" w:hAnsi="华文仿宋" w:hint="eastAsia"/>
          <w:sz w:val="28"/>
          <w:szCs w:val="28"/>
        </w:rPr>
        <w:t>主控面板，根据</w:t>
      </w:r>
      <w:r w:rsidR="00A50AD1" w:rsidRPr="0081394C">
        <w:rPr>
          <w:rFonts w:ascii="华文仿宋" w:eastAsia="华文仿宋" w:hAnsi="华文仿宋" w:hint="eastAsia"/>
          <w:sz w:val="28"/>
          <w:szCs w:val="28"/>
        </w:rPr>
        <w:t>提示进行操作</w:t>
      </w:r>
      <w:r w:rsidR="00E679B8" w:rsidRPr="0081394C">
        <w:rPr>
          <w:rFonts w:ascii="华文仿宋" w:eastAsia="华文仿宋" w:hAnsi="华文仿宋" w:hint="eastAsia"/>
          <w:sz w:val="28"/>
          <w:szCs w:val="28"/>
        </w:rPr>
        <w:t>（如下图）:</w:t>
      </w:r>
    </w:p>
    <w:p w:rsidR="00E679B8" w:rsidRPr="0081394C" w:rsidRDefault="00E679B8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33601296" wp14:editId="07B5C802">
            <wp:extent cx="5274310" cy="3456993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9B8" w:rsidRPr="0081394C" w:rsidRDefault="00D92407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 xml:space="preserve">下面简要的介绍如何加载演示账套，在光标处输入 ys 回车，根据提示输入密码：12345678 </w:t>
      </w:r>
      <w:r w:rsidR="008000DA" w:rsidRPr="0081394C">
        <w:rPr>
          <w:rFonts w:ascii="华文仿宋" w:eastAsia="华文仿宋" w:hAnsi="华文仿宋" w:hint="eastAsia"/>
          <w:sz w:val="28"/>
          <w:szCs w:val="28"/>
        </w:rPr>
        <w:t>回车，软件会自动加载演示账套并打开登录页面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BD0847" w:rsidRPr="0081394C" w:rsidRDefault="00BD0847" w:rsidP="00BD0847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软件登录</w:t>
      </w:r>
    </w:p>
    <w:p w:rsidR="006B1D3E" w:rsidRPr="0081394C" w:rsidRDefault="00E64640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安装结束后会自动弹出软件登录页面</w:t>
      </w:r>
      <w:r w:rsidR="000440BB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6B1D3E" w:rsidRPr="0081394C">
        <w:rPr>
          <w:rFonts w:ascii="华文仿宋" w:eastAsia="华文仿宋" w:hAnsi="华文仿宋" w:hint="eastAsia"/>
          <w:sz w:val="28"/>
          <w:szCs w:val="28"/>
        </w:rPr>
        <w:t>登录页面如下图：</w:t>
      </w:r>
    </w:p>
    <w:p w:rsidR="006B1D3E" w:rsidRPr="0081394C" w:rsidRDefault="00D61FFC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 wp14:anchorId="63C69B17" wp14:editId="55389B32">
            <wp:extent cx="3571429" cy="233333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0BB" w:rsidRPr="0081394C" w:rsidRDefault="0083382A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演示账套登录信息如下</w:t>
      </w:r>
      <w:r w:rsidR="000440BB" w:rsidRPr="0081394C">
        <w:rPr>
          <w:rFonts w:ascii="华文仿宋" w:eastAsia="华文仿宋" w:hAnsi="华文仿宋" w:hint="eastAsia"/>
          <w:sz w:val="28"/>
          <w:szCs w:val="28"/>
        </w:rPr>
        <w:t>：</w:t>
      </w:r>
    </w:p>
    <w:p w:rsidR="000440BB" w:rsidRPr="0081394C" w:rsidRDefault="000440BB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用户</w:t>
      </w:r>
      <w:r w:rsidR="00C21B8B" w:rsidRPr="0081394C">
        <w:rPr>
          <w:rFonts w:ascii="华文仿宋" w:eastAsia="华文仿宋" w:hAnsi="华文仿宋" w:hint="eastAsia"/>
          <w:sz w:val="28"/>
          <w:szCs w:val="28"/>
        </w:rPr>
        <w:t>ID</w:t>
      </w:r>
      <w:r w:rsidRPr="0081394C">
        <w:rPr>
          <w:rFonts w:ascii="华文仿宋" w:eastAsia="华文仿宋" w:hAnsi="华文仿宋" w:hint="eastAsia"/>
          <w:sz w:val="28"/>
          <w:szCs w:val="28"/>
        </w:rPr>
        <w:t>：1001</w:t>
      </w:r>
      <w:r w:rsidR="00530324" w:rsidRPr="0081394C">
        <w:rPr>
          <w:rFonts w:ascii="华文仿宋" w:eastAsia="华文仿宋" w:hAnsi="华文仿宋" w:hint="eastAsia"/>
          <w:sz w:val="28"/>
          <w:szCs w:val="28"/>
        </w:rPr>
        <w:t>，用户名称：admin，</w:t>
      </w:r>
      <w:r w:rsidRPr="0081394C">
        <w:rPr>
          <w:rFonts w:ascii="华文仿宋" w:eastAsia="华文仿宋" w:hAnsi="华文仿宋" w:hint="eastAsia"/>
          <w:sz w:val="28"/>
          <w:szCs w:val="28"/>
        </w:rPr>
        <w:t>密码：123456</w:t>
      </w:r>
    </w:p>
    <w:p w:rsidR="00BD0847" w:rsidRPr="0081394C" w:rsidRDefault="000440BB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用户</w:t>
      </w:r>
      <w:r w:rsidR="00C21B8B" w:rsidRPr="0081394C">
        <w:rPr>
          <w:rFonts w:ascii="华文仿宋" w:eastAsia="华文仿宋" w:hAnsi="华文仿宋" w:hint="eastAsia"/>
          <w:sz w:val="28"/>
          <w:szCs w:val="28"/>
        </w:rPr>
        <w:t>ID</w:t>
      </w:r>
      <w:r w:rsidRPr="0081394C">
        <w:rPr>
          <w:rFonts w:ascii="华文仿宋" w:eastAsia="华文仿宋" w:hAnsi="华文仿宋" w:hint="eastAsia"/>
          <w:sz w:val="28"/>
          <w:szCs w:val="28"/>
        </w:rPr>
        <w:t>：1002</w:t>
      </w:r>
      <w:r w:rsidR="00530324" w:rsidRPr="0081394C">
        <w:rPr>
          <w:rFonts w:ascii="华文仿宋" w:eastAsia="华文仿宋" w:hAnsi="华文仿宋" w:hint="eastAsia"/>
          <w:sz w:val="28"/>
          <w:szCs w:val="28"/>
        </w:rPr>
        <w:t>，用户名称：用户1，</w:t>
      </w:r>
      <w:r w:rsidRPr="0081394C">
        <w:rPr>
          <w:rFonts w:ascii="华文仿宋" w:eastAsia="华文仿宋" w:hAnsi="华文仿宋" w:hint="eastAsia"/>
          <w:sz w:val="28"/>
          <w:szCs w:val="28"/>
        </w:rPr>
        <w:t>密码：1</w:t>
      </w:r>
    </w:p>
    <w:p w:rsidR="009B12CD" w:rsidRPr="0081394C" w:rsidRDefault="009B12CD" w:rsidP="009B12C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软件菜单</w:t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7A69ED5" wp14:editId="4E285122">
            <wp:extent cx="5274310" cy="2154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如上图，软件共展示了10个菜单，单击任何一个菜单进入相应的操作页面。其中“基础资料”包括二级菜单，所包含的二级菜单如下图：</w:t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BBD53A6" wp14:editId="293F0064">
            <wp:extent cx="2580953" cy="2171429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0953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2CD" w:rsidRPr="0081394C" w:rsidRDefault="009B12CD" w:rsidP="00747192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用户管理</w:t>
      </w:r>
    </w:p>
    <w:p w:rsidR="00EB3C1E" w:rsidRPr="0081394C" w:rsidRDefault="00A3492A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在演示账套中内置了两个账号信息，一个是1001管理员账号，另一个是1002操作员账号。</w:t>
      </w:r>
      <w:r w:rsidR="00EB3C1E" w:rsidRPr="0081394C">
        <w:rPr>
          <w:rFonts w:ascii="华文仿宋" w:eastAsia="华文仿宋" w:hAnsi="华文仿宋" w:hint="eastAsia"/>
          <w:sz w:val="28"/>
          <w:szCs w:val="28"/>
        </w:rPr>
        <w:t>账号的使用相关信息如下表：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5529"/>
      </w:tblGrid>
      <w:tr w:rsidR="0083753D" w:rsidRPr="0081394C" w:rsidTr="0083753D">
        <w:tc>
          <w:tcPr>
            <w:tcW w:w="1384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账号ID</w:t>
            </w:r>
          </w:p>
        </w:tc>
        <w:tc>
          <w:tcPr>
            <w:tcW w:w="1559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账号名称</w:t>
            </w:r>
          </w:p>
        </w:tc>
        <w:tc>
          <w:tcPr>
            <w:tcW w:w="5529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操作范围</w:t>
            </w:r>
          </w:p>
        </w:tc>
      </w:tr>
      <w:tr w:rsidR="0083753D" w:rsidRPr="0081394C" w:rsidTr="0083753D">
        <w:tc>
          <w:tcPr>
            <w:tcW w:w="1384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1001</w:t>
            </w:r>
          </w:p>
        </w:tc>
        <w:tc>
          <w:tcPr>
            <w:tcW w:w="1559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admin</w:t>
            </w:r>
          </w:p>
        </w:tc>
        <w:tc>
          <w:tcPr>
            <w:tcW w:w="5529" w:type="dxa"/>
          </w:tcPr>
          <w:p w:rsidR="0083753D" w:rsidRPr="0081394C" w:rsidRDefault="0083753D" w:rsidP="0074719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只允许新增、修改、删除和设置权限，不能进行相关的业务操作。</w:t>
            </w:r>
          </w:p>
        </w:tc>
      </w:tr>
      <w:tr w:rsidR="0083753D" w:rsidRPr="0081394C" w:rsidTr="0083753D">
        <w:tc>
          <w:tcPr>
            <w:tcW w:w="1384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1002</w:t>
            </w:r>
          </w:p>
        </w:tc>
        <w:tc>
          <w:tcPr>
            <w:tcW w:w="1559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用户1</w:t>
            </w:r>
          </w:p>
        </w:tc>
        <w:tc>
          <w:tcPr>
            <w:tcW w:w="5529" w:type="dxa"/>
          </w:tcPr>
          <w:p w:rsidR="0083753D" w:rsidRPr="0081394C" w:rsidRDefault="0083753D" w:rsidP="0074719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只允许根据1001账号的权限设定进行相关的业务操作。</w:t>
            </w:r>
          </w:p>
        </w:tc>
      </w:tr>
    </w:tbl>
    <w:p w:rsidR="00EB3C1E" w:rsidRPr="0081394C" w:rsidRDefault="00C4739E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使用1001账号登录软件，通过提交按钮查询的数据如下图：</w:t>
      </w:r>
    </w:p>
    <w:p w:rsidR="00C4739E" w:rsidRPr="0081394C" w:rsidRDefault="00C4739E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0FEC42F" wp14:editId="78B92054">
            <wp:extent cx="5274310" cy="1325903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9E" w:rsidRPr="0081394C" w:rsidRDefault="00C4739E" w:rsidP="00C4739E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我们可以通过单击图标</w:t>
      </w: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11A2DE0" wp14:editId="145ED1DB">
            <wp:extent cx="238095" cy="200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94C">
        <w:rPr>
          <w:rFonts w:ascii="华文仿宋" w:eastAsia="华文仿宋" w:hAnsi="华文仿宋" w:hint="eastAsia"/>
          <w:sz w:val="28"/>
          <w:szCs w:val="28"/>
        </w:rPr>
        <w:t>来进行相应的权限设置，</w:t>
      </w:r>
      <w:r w:rsidR="00D30261" w:rsidRPr="0081394C">
        <w:rPr>
          <w:rFonts w:ascii="华文仿宋" w:eastAsia="华文仿宋" w:hAnsi="华文仿宋" w:hint="eastAsia"/>
          <w:sz w:val="28"/>
          <w:szCs w:val="28"/>
        </w:rPr>
        <w:t>勾选表示具备该权限，不勾选</w:t>
      </w:r>
      <w:r w:rsidR="007A0BDB" w:rsidRPr="0081394C">
        <w:rPr>
          <w:rFonts w:ascii="华文仿宋" w:eastAsia="华文仿宋" w:hAnsi="华文仿宋" w:hint="eastAsia"/>
          <w:sz w:val="28"/>
          <w:szCs w:val="28"/>
        </w:rPr>
        <w:t>表示</w:t>
      </w:r>
      <w:r w:rsidR="00D30261" w:rsidRPr="0081394C">
        <w:rPr>
          <w:rFonts w:ascii="华文仿宋" w:eastAsia="华文仿宋" w:hAnsi="华文仿宋" w:hint="eastAsia"/>
          <w:sz w:val="28"/>
          <w:szCs w:val="28"/>
        </w:rPr>
        <w:t>无权进行任何操作，</w:t>
      </w:r>
      <w:r w:rsidRPr="0081394C">
        <w:rPr>
          <w:rFonts w:ascii="华文仿宋" w:eastAsia="华文仿宋" w:hAnsi="华文仿宋" w:hint="eastAsia"/>
          <w:sz w:val="28"/>
          <w:szCs w:val="28"/>
        </w:rPr>
        <w:t>如下图：</w:t>
      </w:r>
    </w:p>
    <w:p w:rsidR="00C4739E" w:rsidRPr="0081394C" w:rsidRDefault="00D30261" w:rsidP="00C4739E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 wp14:anchorId="14A56C31" wp14:editId="29345F08">
            <wp:extent cx="3104762" cy="3980953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F4D" w:rsidRPr="0081394C" w:rsidRDefault="00E647D5" w:rsidP="00E647D5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修改密码</w:t>
      </w:r>
    </w:p>
    <w:p w:rsidR="00E647D5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592E7778" wp14:editId="66AA0DF5">
            <wp:extent cx="3485715" cy="1609524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85715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3C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如上图，新建用户的初始密码为：123456，用户可通过该页面对初始密码或者旧密码进行修改操作。密码修改成功后，再次登录需使用新密码。</w:t>
      </w:r>
    </w:p>
    <w:p w:rsidR="001D703C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当我们忘记我们的登录密码时，请与管理员联系，管理员可通过1001</w:t>
      </w:r>
      <w:r w:rsidR="0075053C" w:rsidRPr="0081394C">
        <w:rPr>
          <w:rFonts w:ascii="华文仿宋" w:eastAsia="华文仿宋" w:hAnsi="华文仿宋" w:hint="eastAsia"/>
          <w:sz w:val="28"/>
          <w:szCs w:val="28"/>
        </w:rPr>
        <w:t>账号登录后对用户</w:t>
      </w:r>
      <w:r w:rsidRPr="0081394C">
        <w:rPr>
          <w:rFonts w:ascii="华文仿宋" w:eastAsia="华文仿宋" w:hAnsi="华文仿宋" w:hint="eastAsia"/>
          <w:sz w:val="28"/>
          <w:szCs w:val="28"/>
        </w:rPr>
        <w:t>的密码进行重置。</w:t>
      </w:r>
      <w:r w:rsidR="007448B0" w:rsidRPr="0081394C">
        <w:rPr>
          <w:rFonts w:ascii="华文仿宋" w:eastAsia="华文仿宋" w:hAnsi="华文仿宋" w:hint="eastAsia"/>
          <w:sz w:val="28"/>
          <w:szCs w:val="28"/>
        </w:rPr>
        <w:t>重置密码在修改用户信息处，如</w:t>
      </w:r>
      <w:r w:rsidR="007448B0" w:rsidRPr="0081394C">
        <w:rPr>
          <w:rFonts w:ascii="华文仿宋" w:eastAsia="华文仿宋" w:hAnsi="华文仿宋" w:hint="eastAsia"/>
          <w:sz w:val="28"/>
          <w:szCs w:val="28"/>
        </w:rPr>
        <w:lastRenderedPageBreak/>
        <w:t>下图：</w:t>
      </w:r>
    </w:p>
    <w:p w:rsidR="007448B0" w:rsidRPr="0081394C" w:rsidRDefault="007448B0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24E66844" wp14:editId="363AC0A3">
            <wp:extent cx="3104762" cy="3980953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130" w:rsidRPr="0081394C" w:rsidRDefault="00DC6130" w:rsidP="00DC6130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</w:t>
      </w:r>
    </w:p>
    <w:p w:rsidR="00DC6130" w:rsidRPr="0081394C" w:rsidRDefault="00DC6130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06FCEF15" wp14:editId="306C9F25">
            <wp:extent cx="5274310" cy="184845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C6D" w:rsidRPr="0081394C" w:rsidRDefault="00AE4DAF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如上图，会计科目提供了用户对其数据的新增、修改、删除、审核和复制功能。</w:t>
      </w:r>
    </w:p>
    <w:p w:rsidR="00932C6D" w:rsidRPr="0081394C" w:rsidRDefault="00932C6D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下面简要介绍会计科目录入规范：</w:t>
      </w:r>
    </w:p>
    <w:p w:rsidR="00932C6D" w:rsidRPr="0081394C" w:rsidRDefault="00932C6D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会计科目ID只能用数字表示，ID长度规范为：4－2－2－2－2，不能超出12字节。</w:t>
      </w:r>
    </w:p>
    <w:p w:rsidR="00932C6D" w:rsidRPr="0081394C" w:rsidRDefault="00330EC4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会计科目名称中不允许出现下列字符或字符串：－、/、</w:t>
      </w:r>
      <w:r w:rsidR="001F219F" w:rsidRPr="0081394C">
        <w:rPr>
          <w:rFonts w:ascii="华文仿宋" w:eastAsia="华文仿宋" w:hAnsi="华文仿宋" w:hint="eastAsia"/>
          <w:sz w:val="28"/>
          <w:szCs w:val="28"/>
        </w:rPr>
        <w:t>数量外币、</w:t>
      </w:r>
      <w:r w:rsidRPr="0081394C">
        <w:rPr>
          <w:rFonts w:ascii="华文仿宋" w:eastAsia="华文仿宋" w:hAnsi="华文仿宋" w:hint="eastAsia"/>
          <w:sz w:val="28"/>
          <w:szCs w:val="28"/>
        </w:rPr>
        <w:t>现金流量、客户、个人、存货、</w:t>
      </w:r>
      <w:r w:rsidR="00927F36" w:rsidRPr="0081394C">
        <w:rPr>
          <w:rFonts w:ascii="华文仿宋" w:eastAsia="华文仿宋" w:hAnsi="华文仿宋" w:hint="eastAsia"/>
          <w:sz w:val="28"/>
          <w:szCs w:val="28"/>
        </w:rPr>
        <w:t>供应商、部门、核算项目。</w:t>
      </w:r>
    </w:p>
    <w:p w:rsidR="00927F36" w:rsidRPr="0081394C" w:rsidRDefault="0094490B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会计科目如需要挂上基础资料核算，请在会计科目录入或修改界面将相应的基础资料选择“是”，如下图：</w:t>
      </w:r>
    </w:p>
    <w:p w:rsidR="00052D39" w:rsidRPr="0081394C" w:rsidRDefault="00052D39" w:rsidP="00052D3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52220FDA" wp14:editId="7FC70DFC">
            <wp:extent cx="5274310" cy="5017861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1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D39" w:rsidRPr="0081394C" w:rsidRDefault="002B39EF" w:rsidP="00C67326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基础资料</w:t>
      </w:r>
    </w:p>
    <w:p w:rsidR="0009412C" w:rsidRPr="0081394C" w:rsidRDefault="0009412C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12707D0D" wp14:editId="007A22FC">
            <wp:extent cx="5274310" cy="1838073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2C" w:rsidRPr="0081394C" w:rsidRDefault="0009412C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如上图，软件提供了7个基础资料功能。</w:t>
      </w:r>
      <w:r w:rsidR="0093368F" w:rsidRPr="0081394C">
        <w:rPr>
          <w:rFonts w:ascii="华文仿宋" w:eastAsia="华文仿宋" w:hAnsi="华文仿宋" w:hint="eastAsia"/>
          <w:sz w:val="28"/>
          <w:szCs w:val="28"/>
        </w:rPr>
        <w:t>用户可根据自己的需求选择会计科目需要增加的基础资料核算。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基础资料页面提供了数据的新增、修改、删除、审核和复制功能。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基础资料ID长度不能超出12位，必须以非零开头的全数字组成。关于基础资料使用ID</w:t>
      </w:r>
      <w:r w:rsidR="00F25C62" w:rsidRPr="0081394C">
        <w:rPr>
          <w:rFonts w:ascii="华文仿宋" w:eastAsia="华文仿宋" w:hAnsi="华文仿宋" w:hint="eastAsia"/>
          <w:sz w:val="28"/>
          <w:szCs w:val="28"/>
        </w:rPr>
        <w:t>分类</w:t>
      </w:r>
      <w:r w:rsidRPr="0081394C">
        <w:rPr>
          <w:rFonts w:ascii="华文仿宋" w:eastAsia="华文仿宋" w:hAnsi="华文仿宋" w:hint="eastAsia"/>
          <w:sz w:val="28"/>
          <w:szCs w:val="28"/>
        </w:rPr>
        <w:t>，用户可起始数据的1－2位来区分不同的类别。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基础资料名称规则同会计科目名称规则相同。</w:t>
      </w:r>
    </w:p>
    <w:p w:rsidR="00D51D8D" w:rsidRPr="0081394C" w:rsidRDefault="00F6368D" w:rsidP="00F6368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会计凭证</w:t>
      </w:r>
    </w:p>
    <w:p w:rsidR="00F6368D" w:rsidRPr="0081394C" w:rsidRDefault="00F6368D" w:rsidP="00F636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689CC70E" wp14:editId="618D560D">
            <wp:extent cx="5274310" cy="2164665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68D" w:rsidRPr="0081394C" w:rsidRDefault="00F6368D" w:rsidP="00F636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点击页面菜单“会计凭证”会显示如上图的会计凭证界面。会计凭证表体默认的行数为10行，下面将对会计凭证录入进行简要的介绍：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业务日期：反映会计事项发生的真实日期；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录入日期</w:t>
      </w:r>
      <w:r w:rsidR="0045549E" w:rsidRPr="0081394C">
        <w:rPr>
          <w:rFonts w:ascii="华文仿宋" w:eastAsia="华文仿宋" w:hAnsi="华文仿宋" w:hint="eastAsia"/>
          <w:sz w:val="28"/>
          <w:szCs w:val="28"/>
        </w:rPr>
        <w:t>：反映会计事项发生的归属日期，会计期间由录入日期自动生成年月期间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凭证号：新增凭证时，可空着凭证</w:t>
      </w:r>
      <w:r w:rsidR="00783BDA" w:rsidRPr="0081394C">
        <w:rPr>
          <w:rFonts w:ascii="华文仿宋" w:eastAsia="华文仿宋" w:hAnsi="华文仿宋" w:hint="eastAsia"/>
          <w:sz w:val="28"/>
          <w:szCs w:val="28"/>
        </w:rPr>
        <w:t>号信息点击“新增保存”，系统会自动生成对应期间的下一张凭证。如</w:t>
      </w:r>
      <w:r w:rsidRPr="0081394C">
        <w:rPr>
          <w:rFonts w:ascii="华文仿宋" w:eastAsia="华文仿宋" w:hAnsi="华文仿宋" w:hint="eastAsia"/>
          <w:sz w:val="28"/>
          <w:szCs w:val="28"/>
        </w:rPr>
        <w:t>凭证号的值已经被指定，系统会生成与该凭证号相同的会计凭证（如果同一期间下该凭证号重复，则“新增保存”不会成功）</w:t>
      </w:r>
      <w:r w:rsidR="00EF620F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EF620F" w:rsidRPr="0081394C" w:rsidRDefault="00EF620F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摘要：简明扼要的描述会计事项；</w:t>
      </w:r>
    </w:p>
    <w:p w:rsidR="00EF620F" w:rsidRPr="0081394C" w:rsidRDefault="00B44038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会计科目的录入可以采用录入会计科目ID或者科目名称来自动获取下拉提示，下拉提示如下图：</w:t>
      </w:r>
    </w:p>
    <w:p w:rsidR="00B44038" w:rsidRPr="0081394C" w:rsidRDefault="00E57AB7" w:rsidP="00B44038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062B2098" wp14:editId="3F8E21F6">
            <wp:extent cx="5274310" cy="2573668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038" w:rsidRPr="0081394C" w:rsidRDefault="00E57AB7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基础资料的信息可以通过弹出界面录入，如下图：</w:t>
      </w:r>
    </w:p>
    <w:p w:rsidR="00E57AB7" w:rsidRPr="0081394C" w:rsidRDefault="00770A74" w:rsidP="00E57AB7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 wp14:anchorId="4AB9C3CA" wp14:editId="53990C06">
            <wp:extent cx="5274310" cy="2919184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AB7" w:rsidRPr="0081394C" w:rsidRDefault="008B07EE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在借贷方录入数据时，可以按“＝”键将凭证找平。（注：因浏览器兼容问题，可能按下等号，计算的结果后面会带一个等号，属正常现象，把等号删除即可）</w:t>
      </w:r>
    </w:p>
    <w:p w:rsidR="008B07EE" w:rsidRPr="0081394C" w:rsidRDefault="00002131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凭证编制好后，点击“新增保存”即可保存会计凭证。如下图：</w:t>
      </w:r>
    </w:p>
    <w:p w:rsidR="00002131" w:rsidRPr="0081394C" w:rsidRDefault="00002131" w:rsidP="00002131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316F34BF" wp14:editId="124752D0">
            <wp:extent cx="1342857" cy="170476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131" w:rsidRPr="0081394C" w:rsidRDefault="00EA4219" w:rsidP="00EA4219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序时账簿</w:t>
      </w:r>
    </w:p>
    <w:p w:rsidR="00EA4219" w:rsidRPr="0081394C" w:rsidRDefault="00EA4219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5540BDB8" wp14:editId="2FBB129D">
            <wp:extent cx="5274310" cy="1922315"/>
            <wp:effectExtent l="0" t="0" r="254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219" w:rsidRPr="0081394C" w:rsidRDefault="00EA4219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如上图，序时账簿点击后，在序时账簿</w:t>
      </w:r>
      <w:r w:rsidR="000376AF" w:rsidRPr="0081394C">
        <w:rPr>
          <w:rFonts w:ascii="华文仿宋" w:eastAsia="华文仿宋" w:hAnsi="华文仿宋" w:hint="eastAsia"/>
          <w:sz w:val="28"/>
          <w:szCs w:val="28"/>
        </w:rPr>
        <w:t>查找条件中，期间自动给</w:t>
      </w:r>
      <w:r w:rsidRPr="0081394C">
        <w:rPr>
          <w:rFonts w:ascii="华文仿宋" w:eastAsia="华文仿宋" w:hAnsi="华文仿宋" w:hint="eastAsia"/>
          <w:sz w:val="28"/>
          <w:szCs w:val="28"/>
        </w:rPr>
        <w:t>出当前拥有凭证的最近的期间值，点击提交，则会查询出当前最近一期的所有会计凭证。</w:t>
      </w:r>
    </w:p>
    <w:p w:rsidR="00EA4219" w:rsidRPr="0081394C" w:rsidRDefault="00E306B1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36C5D18D" wp14:editId="5E04D0C2">
            <wp:extent cx="4761905" cy="333333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6B1" w:rsidRPr="0081394C" w:rsidRDefault="00E306B1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提交查找条件后，如果会计凭证序时账簿中存在数据，在左上角位置有一排功能菜单（如上图）。下面将简要的介绍菜单的功能：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新增凭证：点击后会打开新增凭证界面，可以新增会计凭证。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复制数据：在IE浏览器下，点击后将表格数据复制到粘贴板上，打开EXCEL，使用“粘贴”功能可将数据粘贴到EXCEL中。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结转损益：在结转期间全部会计凭证审核的情况下，本功能可以把“利润”会计科目作相反的归集。</w:t>
      </w:r>
      <w:r w:rsidR="00675355" w:rsidRPr="0081394C">
        <w:rPr>
          <w:rFonts w:ascii="华文仿宋" w:eastAsia="华文仿宋" w:hAnsi="华文仿宋" w:hint="eastAsia"/>
          <w:sz w:val="28"/>
          <w:szCs w:val="28"/>
        </w:rPr>
        <w:t>该功能会自动生成</w:t>
      </w:r>
      <w:r w:rsidR="00D47BA0" w:rsidRPr="0081394C">
        <w:rPr>
          <w:rFonts w:ascii="华文仿宋" w:eastAsia="华文仿宋" w:hAnsi="华文仿宋" w:hint="eastAsia"/>
          <w:sz w:val="28"/>
          <w:szCs w:val="28"/>
        </w:rPr>
        <w:t>新的</w:t>
      </w:r>
      <w:r w:rsidR="00675355" w:rsidRPr="0081394C">
        <w:rPr>
          <w:rFonts w:ascii="华文仿宋" w:eastAsia="华文仿宋" w:hAnsi="华文仿宋" w:hint="eastAsia"/>
          <w:sz w:val="28"/>
          <w:szCs w:val="28"/>
        </w:rPr>
        <w:t>会计凭证，但该凭证借贷方可能是不相等的，需要手工把“本年利润”科目录进该凭证。</w:t>
      </w:r>
    </w:p>
    <w:p w:rsidR="00E306B1" w:rsidRPr="0081394C" w:rsidRDefault="00D47BA0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凭证记账：把记账期间的全部会计科目分解至记账表中，</w:t>
      </w:r>
      <w:r w:rsidR="004B7C45" w:rsidRPr="0081394C">
        <w:rPr>
          <w:rFonts w:ascii="华文仿宋" w:eastAsia="华文仿宋" w:hAnsi="华文仿宋" w:hint="eastAsia"/>
          <w:sz w:val="28"/>
          <w:szCs w:val="28"/>
        </w:rPr>
        <w:t>该操作有利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加快科目余额表的统计过程。建议，每期会计凭证结束后，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lastRenderedPageBreak/>
        <w:t>需要将当期凭证</w:t>
      </w:r>
      <w:r w:rsidR="00FD76C0" w:rsidRPr="0081394C">
        <w:rPr>
          <w:rFonts w:ascii="华文仿宋" w:eastAsia="华文仿宋" w:hAnsi="华文仿宋" w:hint="eastAsia"/>
          <w:sz w:val="28"/>
          <w:szCs w:val="28"/>
        </w:rPr>
        <w:t>进行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记账处理，一方面可以</w:t>
      </w:r>
      <w:r w:rsidR="00CC47FD" w:rsidRPr="0081394C">
        <w:rPr>
          <w:rFonts w:ascii="华文仿宋" w:eastAsia="华文仿宋" w:hAnsi="华文仿宋" w:hint="eastAsia"/>
          <w:sz w:val="28"/>
          <w:szCs w:val="28"/>
        </w:rPr>
        <w:t>缩减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科目余额表的取数时间，另一方面可以避免或减少会计凭证输入的错误。</w:t>
      </w:r>
    </w:p>
    <w:p w:rsidR="00A55B7B" w:rsidRPr="0081394C" w:rsidRDefault="007E5DF2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凭证反记账：如发现以前期间的凭证有错误需要修改时，可以通过该功能把已经记账的凭证进行反处理。</w:t>
      </w:r>
    </w:p>
    <w:p w:rsidR="007E5DF2" w:rsidRPr="0081394C" w:rsidRDefault="007E5DF2" w:rsidP="00335A04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凭证打印：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因为该功能使用了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打印控件，所以在初次使用时会提示安装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4359C7" w:rsidRPr="0081394C">
        <w:rPr>
          <w:rFonts w:ascii="华文仿宋" w:eastAsia="华文仿宋" w:hAnsi="华文仿宋" w:hint="eastAsia"/>
          <w:sz w:val="28"/>
          <w:szCs w:val="28"/>
        </w:rPr>
        <w:t>控件，按提示进行安装即可。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打印控件对数据较多时，数据是一条一条的写入的，处理速度较慢，所以点击打印后请耐心等待，或者分段选取数据执行打印。</w:t>
      </w:r>
    </w:p>
    <w:p w:rsidR="00126C4C" w:rsidRPr="0081394C" w:rsidRDefault="00126C4C" w:rsidP="00126C4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9C987B4" wp14:editId="4367ED71">
            <wp:extent cx="5274310" cy="164578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E75" w:rsidRPr="0081394C" w:rsidRDefault="009A5E75" w:rsidP="00126C4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会计凭证序时账簿（如上图）以表格的形式反映了会计凭证信息，不同的凭证之间使用了换色处理。下面简要介绍表格内相关操作数据的功能：</w:t>
      </w:r>
    </w:p>
    <w:p w:rsidR="009A5E75" w:rsidRPr="0081394C" w:rsidRDefault="009A5E75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修改凭证：</w:t>
      </w:r>
      <w:r w:rsidR="00C34863" w:rsidRPr="0081394C">
        <w:rPr>
          <w:rFonts w:ascii="华文仿宋" w:eastAsia="华文仿宋" w:hAnsi="华文仿宋" w:hint="eastAsia"/>
          <w:sz w:val="28"/>
          <w:szCs w:val="28"/>
        </w:rPr>
        <w:t>对已经存在的凭证进行修改。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删除凭证：对已经存在的凭证进行删除。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审核凭证：对已经存在的凭证进行审核。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复制凭证：复制一张与现有凭证一样的凭证。</w:t>
      </w:r>
    </w:p>
    <w:p w:rsidR="00E2718D" w:rsidRPr="0081394C" w:rsidRDefault="00E2718D" w:rsidP="00E2718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科目余额表</w:t>
      </w:r>
    </w:p>
    <w:p w:rsidR="00E2718D" w:rsidRPr="0081394C" w:rsidRDefault="00E2718D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050CD4DB" wp14:editId="584E9000">
            <wp:extent cx="5274310" cy="1913158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18D" w:rsidRPr="0081394C" w:rsidRDefault="00E2718D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科目余额表（如上图）可以快速的把科目数据信息展示出来。</w:t>
      </w:r>
    </w:p>
    <w:p w:rsidR="00E2718D" w:rsidRPr="0081394C" w:rsidRDefault="004D575B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58F743EA" wp14:editId="20F541C6">
            <wp:extent cx="5274310" cy="1159860"/>
            <wp:effectExtent l="0" t="0" r="2540" b="25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75B" w:rsidRPr="0081394C" w:rsidRDefault="004D575B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科目余额表（包含项目明细）（如上图），会计科目中显示蓝色的会计科目是可以通过单击查看科目明细账的，而字体显示为黑色，后面带“+”的会计科目是对</w:t>
      </w:r>
      <w:r w:rsidR="007C2C0E" w:rsidRPr="0081394C">
        <w:rPr>
          <w:rFonts w:ascii="华文仿宋" w:eastAsia="华文仿宋" w:hAnsi="华文仿宋" w:hint="eastAsia"/>
          <w:sz w:val="28"/>
          <w:szCs w:val="28"/>
        </w:rPr>
        <w:t>明细核算项目的展示，无法查询相应的明细账（注：对应的明细账查询在</w:t>
      </w:r>
      <w:r w:rsidRPr="0081394C">
        <w:rPr>
          <w:rFonts w:ascii="华文仿宋" w:eastAsia="华文仿宋" w:hAnsi="华文仿宋" w:hint="eastAsia"/>
          <w:sz w:val="28"/>
          <w:szCs w:val="28"/>
        </w:rPr>
        <w:t>项目余额表）。</w:t>
      </w:r>
    </w:p>
    <w:p w:rsidR="002C3423" w:rsidRPr="0081394C" w:rsidRDefault="00775AB8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7BE913A1" wp14:editId="37A30B5D">
            <wp:extent cx="5274310" cy="1144599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4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AB8" w:rsidRPr="0081394C" w:rsidRDefault="00775AB8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科目余额表（包含数量外币和项目明细）（如上图），该表可以反映出数量外币的辅助核算。</w:t>
      </w:r>
    </w:p>
    <w:p w:rsidR="00110026" w:rsidRPr="0081394C" w:rsidRDefault="00110026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注：在表中所看到的列名是：数量和单价，并没有显示外币和汇率。因为在取数和展示的时候，数量（单价）与外币（汇率）原理是一样</w:t>
      </w: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的，取数的结果也是一样的。</w:t>
      </w:r>
    </w:p>
    <w:p w:rsidR="00110026" w:rsidRPr="0081394C" w:rsidRDefault="00110026" w:rsidP="00110026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项目余额表</w:t>
      </w:r>
    </w:p>
    <w:p w:rsidR="00110026" w:rsidRPr="0081394C" w:rsidRDefault="00B03E76" w:rsidP="00110026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 wp14:anchorId="04F7BCA4" wp14:editId="2F0C887E">
            <wp:extent cx="5274310" cy="1725749"/>
            <wp:effectExtent l="0" t="0" r="2540" b="825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E76" w:rsidRPr="0081394C" w:rsidRDefault="00100D4E" w:rsidP="00110026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项目余额表（如上图）其操作与科目余额表类似，详细操作方法可参考对科目余额表的介绍。</w:t>
      </w:r>
    </w:p>
    <w:p w:rsidR="00440024" w:rsidRPr="0081394C" w:rsidRDefault="00440024" w:rsidP="00440024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数据安全</w:t>
      </w:r>
    </w:p>
    <w:p w:rsidR="00440024" w:rsidRPr="0081394C" w:rsidRDefault="009C5369" w:rsidP="00440024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为了使</w:t>
      </w:r>
      <w:r w:rsidR="00684E8D">
        <w:rPr>
          <w:rFonts w:ascii="华文仿宋" w:eastAsia="华文仿宋" w:hAnsi="华文仿宋" w:hint="eastAsia"/>
          <w:sz w:val="28"/>
          <w:szCs w:val="28"/>
        </w:rPr>
        <w:t>MySQL数据库更安全</w:t>
      </w:r>
      <w:r w:rsidR="00042986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684E8D">
        <w:rPr>
          <w:rFonts w:ascii="华文仿宋" w:eastAsia="华文仿宋" w:hAnsi="华文仿宋" w:hint="eastAsia"/>
          <w:sz w:val="28"/>
          <w:szCs w:val="28"/>
        </w:rPr>
        <w:t>我们需要对MySQL数据库密码进行重新设置</w:t>
      </w:r>
      <w:r w:rsidR="001A474B" w:rsidRPr="0081394C">
        <w:rPr>
          <w:rFonts w:ascii="华文仿宋" w:eastAsia="华文仿宋" w:hAnsi="华文仿宋" w:hint="eastAsia"/>
          <w:sz w:val="28"/>
          <w:szCs w:val="28"/>
        </w:rPr>
        <w:t>，请按以下方法重新设置root密码：</w:t>
      </w:r>
    </w:p>
    <w:p w:rsidR="001233EF" w:rsidRPr="001233EF" w:rsidRDefault="00D361C0" w:rsidP="001233EF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在开始菜单中找到下图所示程序并打开：</w:t>
      </w:r>
    </w:p>
    <w:p w:rsidR="00D361C0" w:rsidRPr="0081394C" w:rsidRDefault="00D361C0" w:rsidP="00D361C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 wp14:anchorId="0EDD03FF" wp14:editId="4FEF0648">
            <wp:extent cx="3895238" cy="6009524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95238" cy="6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1C0" w:rsidRPr="0081394C" w:rsidRDefault="0098718A" w:rsidP="00D361C0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打开后弹出如下图界面，输入新的密码回车确认</w:t>
      </w:r>
      <w:r w:rsidR="00060541" w:rsidRPr="0081394C">
        <w:rPr>
          <w:rFonts w:ascii="华文仿宋" w:eastAsia="华文仿宋" w:hAnsi="华文仿宋" w:hint="eastAsia"/>
          <w:sz w:val="28"/>
          <w:szCs w:val="28"/>
        </w:rPr>
        <w:t>（密码可根据需要设置，密码长度应大于8位）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2A2FE0" w:rsidRPr="0081394C" w:rsidRDefault="002A2FE0" w:rsidP="002A2FE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 wp14:anchorId="1FD0DE49" wp14:editId="2AEC601A">
            <wp:extent cx="5274310" cy="3443563"/>
            <wp:effectExtent l="0" t="0" r="2540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FE0" w:rsidRDefault="00BF1917" w:rsidP="00BF1917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 w:hint="eastAsia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打开</w:t>
      </w:r>
      <w:r w:rsidR="007A4A93" w:rsidRPr="0081394C">
        <w:rPr>
          <w:rFonts w:ascii="华文仿宋" w:eastAsia="华文仿宋" w:hAnsi="华文仿宋" w:hint="eastAsia"/>
          <w:sz w:val="28"/>
          <w:szCs w:val="28"/>
        </w:rPr>
        <w:t>setup.bat程序，</w:t>
      </w:r>
      <w:r w:rsidR="0098194B" w:rsidRPr="0081394C">
        <w:rPr>
          <w:rFonts w:ascii="华文仿宋" w:eastAsia="华文仿宋" w:hAnsi="华文仿宋" w:hint="eastAsia"/>
          <w:sz w:val="28"/>
          <w:szCs w:val="28"/>
        </w:rPr>
        <w:t>输入mm回车对程序文件密码进行更新。</w:t>
      </w:r>
    </w:p>
    <w:p w:rsidR="001233EF" w:rsidRDefault="001233EF" w:rsidP="001233EF">
      <w:pPr>
        <w:pStyle w:val="1"/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数据备份</w:t>
      </w:r>
    </w:p>
    <w:p w:rsidR="001233EF" w:rsidRPr="001233EF" w:rsidRDefault="003B59AC" w:rsidP="001233EF">
      <w:pPr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为了保据数据的安全，我们需要定期对数据库进行备份。备份操作如下：在服务器上打开</w:t>
      </w:r>
      <w:r w:rsidRPr="0081394C">
        <w:rPr>
          <w:rFonts w:ascii="华文仿宋" w:eastAsia="华文仿宋" w:hAnsi="华文仿宋" w:hint="eastAsia"/>
          <w:sz w:val="28"/>
          <w:szCs w:val="28"/>
        </w:rPr>
        <w:t>setup.bat程序</w:t>
      </w:r>
      <w:r>
        <w:rPr>
          <w:rFonts w:ascii="华文仿宋" w:eastAsia="华文仿宋" w:hAnsi="华文仿宋" w:hint="eastAsia"/>
          <w:sz w:val="28"/>
          <w:szCs w:val="28"/>
        </w:rPr>
        <w:t>，根据提示输入：bf 回车，对数据库进行备份操作。</w:t>
      </w:r>
      <w:bookmarkStart w:id="0" w:name="_GoBack"/>
      <w:bookmarkEnd w:id="0"/>
    </w:p>
    <w:sectPr w:rsidR="001233EF" w:rsidRPr="001233EF">
      <w:headerReference w:type="default" r:id="rId36"/>
      <w:footerReference w:type="default" r:id="rId3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A9" w:rsidRDefault="002B50A9" w:rsidP="00FE0458">
      <w:r>
        <w:separator/>
      </w:r>
    </w:p>
  </w:endnote>
  <w:endnote w:type="continuationSeparator" w:id="0">
    <w:p w:rsidR="002B50A9" w:rsidRDefault="002B50A9" w:rsidP="00FE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458" w:rsidRDefault="00FE0458" w:rsidP="00FE0458">
    <w:pPr>
      <w:pStyle w:val="a6"/>
      <w:jc w:val="center"/>
    </w:pPr>
    <w:r>
      <w:rPr>
        <w:rFonts w:hint="eastAsia"/>
      </w:rPr>
      <w:t>第</w:t>
    </w:r>
    <w:sdt>
      <w:sdtPr>
        <w:id w:val="-90785319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59AC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页</w:t>
            </w:r>
            <w:r>
              <w:rPr>
                <w:lang w:val="zh-CN"/>
              </w:rPr>
              <w:t xml:space="preserve"> /</w:t>
            </w:r>
            <w:r>
              <w:rPr>
                <w:rFonts w:hint="eastAsia"/>
                <w:lang w:val="zh-CN"/>
              </w:rPr>
              <w:t>共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59AC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页</w:t>
            </w:r>
          </w:sdtContent>
        </w:sdt>
      </w:sdtContent>
    </w:sdt>
  </w:p>
  <w:p w:rsidR="00FE0458" w:rsidRDefault="00FE045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A9" w:rsidRDefault="002B50A9" w:rsidP="00FE0458">
      <w:r>
        <w:separator/>
      </w:r>
    </w:p>
  </w:footnote>
  <w:footnote w:type="continuationSeparator" w:id="0">
    <w:p w:rsidR="002B50A9" w:rsidRDefault="002B50A9" w:rsidP="00FE0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458" w:rsidRPr="00FE0458" w:rsidRDefault="00FE0458" w:rsidP="00FE0458">
    <w:pPr>
      <w:pStyle w:val="a5"/>
      <w:rPr>
        <w:sz w:val="28"/>
        <w:szCs w:val="28"/>
      </w:rPr>
    </w:pPr>
    <w:r w:rsidRPr="00FE0458">
      <w:rPr>
        <w:rFonts w:hint="eastAsia"/>
        <w:sz w:val="28"/>
        <w:szCs w:val="28"/>
      </w:rPr>
      <w:t>恩格会计软件使用说明书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91E8B"/>
    <w:multiLevelType w:val="hybridMultilevel"/>
    <w:tmpl w:val="19B48538"/>
    <w:lvl w:ilvl="0" w:tplc="24924C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797869"/>
    <w:multiLevelType w:val="hybridMultilevel"/>
    <w:tmpl w:val="DD26B484"/>
    <w:lvl w:ilvl="0" w:tplc="46242D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511AF6"/>
    <w:multiLevelType w:val="hybridMultilevel"/>
    <w:tmpl w:val="89E0DFA4"/>
    <w:lvl w:ilvl="0" w:tplc="67F0E00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866906"/>
    <w:multiLevelType w:val="hybridMultilevel"/>
    <w:tmpl w:val="F850BA60"/>
    <w:lvl w:ilvl="0" w:tplc="BDA02C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BD795E"/>
    <w:multiLevelType w:val="hybridMultilevel"/>
    <w:tmpl w:val="9EACA9CE"/>
    <w:lvl w:ilvl="0" w:tplc="C95418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4862A3"/>
    <w:multiLevelType w:val="hybridMultilevel"/>
    <w:tmpl w:val="24E83868"/>
    <w:lvl w:ilvl="0" w:tplc="357E74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CF67A3"/>
    <w:multiLevelType w:val="hybridMultilevel"/>
    <w:tmpl w:val="0D340A38"/>
    <w:lvl w:ilvl="0" w:tplc="A6C436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D3"/>
    <w:rsid w:val="00002131"/>
    <w:rsid w:val="00012F4D"/>
    <w:rsid w:val="00032707"/>
    <w:rsid w:val="000376AF"/>
    <w:rsid w:val="00042986"/>
    <w:rsid w:val="000440BB"/>
    <w:rsid w:val="00052D39"/>
    <w:rsid w:val="00060541"/>
    <w:rsid w:val="0009412C"/>
    <w:rsid w:val="000D6CF3"/>
    <w:rsid w:val="00100D4E"/>
    <w:rsid w:val="001074A9"/>
    <w:rsid w:val="00107F6C"/>
    <w:rsid w:val="00110026"/>
    <w:rsid w:val="001233EF"/>
    <w:rsid w:val="00126C4C"/>
    <w:rsid w:val="00176DDA"/>
    <w:rsid w:val="001A474B"/>
    <w:rsid w:val="001C1432"/>
    <w:rsid w:val="001D703C"/>
    <w:rsid w:val="001F1895"/>
    <w:rsid w:val="001F219F"/>
    <w:rsid w:val="001F52AB"/>
    <w:rsid w:val="00224E3C"/>
    <w:rsid w:val="002419D3"/>
    <w:rsid w:val="00241F54"/>
    <w:rsid w:val="00297C71"/>
    <w:rsid w:val="002A2FE0"/>
    <w:rsid w:val="002B39EF"/>
    <w:rsid w:val="002B50A9"/>
    <w:rsid w:val="002C3423"/>
    <w:rsid w:val="003226BD"/>
    <w:rsid w:val="00330EC4"/>
    <w:rsid w:val="00335A04"/>
    <w:rsid w:val="003A3DDF"/>
    <w:rsid w:val="003B59AC"/>
    <w:rsid w:val="004137A2"/>
    <w:rsid w:val="004149F3"/>
    <w:rsid w:val="004359C7"/>
    <w:rsid w:val="00440024"/>
    <w:rsid w:val="00450376"/>
    <w:rsid w:val="0045549E"/>
    <w:rsid w:val="004A3D1F"/>
    <w:rsid w:val="004B7C45"/>
    <w:rsid w:val="004D575B"/>
    <w:rsid w:val="00530324"/>
    <w:rsid w:val="005359A9"/>
    <w:rsid w:val="005469F6"/>
    <w:rsid w:val="00556639"/>
    <w:rsid w:val="00567992"/>
    <w:rsid w:val="00574CBE"/>
    <w:rsid w:val="0059010D"/>
    <w:rsid w:val="0059166B"/>
    <w:rsid w:val="005D3F4B"/>
    <w:rsid w:val="00655688"/>
    <w:rsid w:val="006600B1"/>
    <w:rsid w:val="00671D44"/>
    <w:rsid w:val="00675355"/>
    <w:rsid w:val="00684E8D"/>
    <w:rsid w:val="006A7642"/>
    <w:rsid w:val="006B1D3E"/>
    <w:rsid w:val="006B4986"/>
    <w:rsid w:val="006F7FC2"/>
    <w:rsid w:val="0070734C"/>
    <w:rsid w:val="00727306"/>
    <w:rsid w:val="007410B3"/>
    <w:rsid w:val="007448B0"/>
    <w:rsid w:val="00747192"/>
    <w:rsid w:val="0075053C"/>
    <w:rsid w:val="00770A74"/>
    <w:rsid w:val="00775AB8"/>
    <w:rsid w:val="007815D4"/>
    <w:rsid w:val="00783BDA"/>
    <w:rsid w:val="007A0BDB"/>
    <w:rsid w:val="007A1D55"/>
    <w:rsid w:val="007A4A93"/>
    <w:rsid w:val="007B43EE"/>
    <w:rsid w:val="007C2C0E"/>
    <w:rsid w:val="007D4383"/>
    <w:rsid w:val="007E5DF2"/>
    <w:rsid w:val="008000DA"/>
    <w:rsid w:val="0081394C"/>
    <w:rsid w:val="0083382A"/>
    <w:rsid w:val="0083753D"/>
    <w:rsid w:val="008A1E05"/>
    <w:rsid w:val="008B07EE"/>
    <w:rsid w:val="008E44B2"/>
    <w:rsid w:val="00927F36"/>
    <w:rsid w:val="00932C6D"/>
    <w:rsid w:val="00932E3C"/>
    <w:rsid w:val="0093368F"/>
    <w:rsid w:val="0094490B"/>
    <w:rsid w:val="0098194B"/>
    <w:rsid w:val="0098718A"/>
    <w:rsid w:val="0099334E"/>
    <w:rsid w:val="009A5E75"/>
    <w:rsid w:val="009B12CD"/>
    <w:rsid w:val="009C5369"/>
    <w:rsid w:val="009D190C"/>
    <w:rsid w:val="009F337F"/>
    <w:rsid w:val="009F5BC7"/>
    <w:rsid w:val="00A0540E"/>
    <w:rsid w:val="00A10ACF"/>
    <w:rsid w:val="00A13623"/>
    <w:rsid w:val="00A3492A"/>
    <w:rsid w:val="00A50AD1"/>
    <w:rsid w:val="00A55B7B"/>
    <w:rsid w:val="00A84151"/>
    <w:rsid w:val="00A85CA5"/>
    <w:rsid w:val="00A85ED8"/>
    <w:rsid w:val="00AA4CD8"/>
    <w:rsid w:val="00AD4EB2"/>
    <w:rsid w:val="00AE4DAF"/>
    <w:rsid w:val="00B03E76"/>
    <w:rsid w:val="00B44038"/>
    <w:rsid w:val="00B50FC1"/>
    <w:rsid w:val="00B622A6"/>
    <w:rsid w:val="00BA1FDB"/>
    <w:rsid w:val="00BD0847"/>
    <w:rsid w:val="00BF1917"/>
    <w:rsid w:val="00C214B7"/>
    <w:rsid w:val="00C21B8B"/>
    <w:rsid w:val="00C34284"/>
    <w:rsid w:val="00C34863"/>
    <w:rsid w:val="00C43610"/>
    <w:rsid w:val="00C4739E"/>
    <w:rsid w:val="00C67326"/>
    <w:rsid w:val="00C91443"/>
    <w:rsid w:val="00CC050B"/>
    <w:rsid w:val="00CC47FD"/>
    <w:rsid w:val="00CC4CF8"/>
    <w:rsid w:val="00CF55C6"/>
    <w:rsid w:val="00D07665"/>
    <w:rsid w:val="00D30261"/>
    <w:rsid w:val="00D361C0"/>
    <w:rsid w:val="00D47BA0"/>
    <w:rsid w:val="00D51D8D"/>
    <w:rsid w:val="00D61FFC"/>
    <w:rsid w:val="00D8100C"/>
    <w:rsid w:val="00D874EB"/>
    <w:rsid w:val="00D92407"/>
    <w:rsid w:val="00D96A36"/>
    <w:rsid w:val="00DB5E3A"/>
    <w:rsid w:val="00DC6130"/>
    <w:rsid w:val="00E05D5A"/>
    <w:rsid w:val="00E2718D"/>
    <w:rsid w:val="00E306B1"/>
    <w:rsid w:val="00E37100"/>
    <w:rsid w:val="00E47C81"/>
    <w:rsid w:val="00E57AB7"/>
    <w:rsid w:val="00E64640"/>
    <w:rsid w:val="00E647D5"/>
    <w:rsid w:val="00E679B8"/>
    <w:rsid w:val="00E851E5"/>
    <w:rsid w:val="00E977F7"/>
    <w:rsid w:val="00EA4219"/>
    <w:rsid w:val="00EB3C1E"/>
    <w:rsid w:val="00EE08D0"/>
    <w:rsid w:val="00EF620F"/>
    <w:rsid w:val="00EF7E7E"/>
    <w:rsid w:val="00F0297F"/>
    <w:rsid w:val="00F075EE"/>
    <w:rsid w:val="00F25C62"/>
    <w:rsid w:val="00F468AE"/>
    <w:rsid w:val="00F6368D"/>
    <w:rsid w:val="00F81CD5"/>
    <w:rsid w:val="00F9188C"/>
    <w:rsid w:val="00FD76C0"/>
    <w:rsid w:val="00FE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E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0B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5ED8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600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0B1"/>
    <w:rPr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6600B1"/>
    <w:rPr>
      <w:rFonts w:asciiTheme="majorHAnsi" w:eastAsiaTheme="majorEastAsia" w:hAnsiTheme="majorHAnsi" w:cstheme="majorBidi"/>
      <w:szCs w:val="21"/>
    </w:rPr>
  </w:style>
  <w:style w:type="paragraph" w:styleId="a4">
    <w:name w:val="List Paragraph"/>
    <w:basedOn w:val="a"/>
    <w:uiPriority w:val="34"/>
    <w:qFormat/>
    <w:rsid w:val="006600B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FE0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045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0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0458"/>
    <w:rPr>
      <w:sz w:val="18"/>
      <w:szCs w:val="18"/>
    </w:rPr>
  </w:style>
  <w:style w:type="character" w:styleId="a7">
    <w:name w:val="Hyperlink"/>
    <w:basedOn w:val="a0"/>
    <w:uiPriority w:val="99"/>
    <w:unhideWhenUsed/>
    <w:rsid w:val="0056799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3610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3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E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0B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5ED8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600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0B1"/>
    <w:rPr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6600B1"/>
    <w:rPr>
      <w:rFonts w:asciiTheme="majorHAnsi" w:eastAsiaTheme="majorEastAsia" w:hAnsiTheme="majorHAnsi" w:cstheme="majorBidi"/>
      <w:szCs w:val="21"/>
    </w:rPr>
  </w:style>
  <w:style w:type="paragraph" w:styleId="a4">
    <w:name w:val="List Paragraph"/>
    <w:basedOn w:val="a"/>
    <w:uiPriority w:val="34"/>
    <w:qFormat/>
    <w:rsid w:val="006600B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FE0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045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0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0458"/>
    <w:rPr>
      <w:sz w:val="18"/>
      <w:szCs w:val="18"/>
    </w:rPr>
  </w:style>
  <w:style w:type="character" w:styleId="a7">
    <w:name w:val="Hyperlink"/>
    <w:basedOn w:val="a0"/>
    <w:uiPriority w:val="99"/>
    <w:unhideWhenUsed/>
    <w:rsid w:val="0056799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3610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3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hyperlink" Target="http://www.appservnetwork.com/en/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hyperlink" Target="http://blog.sina.com.cn/s/blog_d30285bc0102wj49.html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5B4F-D254-42EC-A197-10FF9AF9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16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161</cp:revision>
  <cp:lastPrinted>2016-08-04T23:46:00Z</cp:lastPrinted>
  <dcterms:created xsi:type="dcterms:W3CDTF">2016-08-04T12:13:00Z</dcterms:created>
  <dcterms:modified xsi:type="dcterms:W3CDTF">2016-08-13T13:20:00Z</dcterms:modified>
</cp:coreProperties>
</file>