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919699" w:sz="6" w:space="2"/>
        </w:pBdr>
        <w:shd w:val="clear" w:color="auto" w:fill="FFFFFF"/>
        <w:spacing w:before="480" w:after="120"/>
        <w:jc w:val="center"/>
        <w:outlineLvl w:val="1"/>
        <w:rPr>
          <w:rFonts w:ascii="Arial" w:hAnsi="Arial" w:eastAsia="宋体" w:cs="Arial"/>
          <w:b/>
          <w:bCs/>
          <w:color w:val="000000"/>
          <w:kern w:val="36"/>
          <w:sz w:val="36"/>
          <w:szCs w:val="36"/>
        </w:rPr>
      </w:pPr>
      <w:r>
        <w:rPr>
          <w:rFonts w:hint="eastAsia" w:ascii="Arial" w:hAnsi="Arial" w:eastAsia="宋体" w:cs="Arial"/>
          <w:b/>
          <w:bCs/>
          <w:color w:val="000000"/>
          <w:kern w:val="36"/>
          <w:sz w:val="36"/>
          <w:szCs w:val="36"/>
        </w:rPr>
        <w:t xml:space="preserve"> “港股通”业务自助操作指引</w:t>
      </w:r>
    </w:p>
    <w:p>
      <w:pPr>
        <w:widowControl/>
        <w:pBdr>
          <w:bottom w:val="single" w:color="919699" w:sz="6" w:space="2"/>
        </w:pBdr>
        <w:shd w:val="clear" w:color="auto" w:fill="FFFFFF"/>
        <w:spacing w:before="480" w:after="120"/>
        <w:jc w:val="left"/>
        <w:outlineLvl w:val="1"/>
        <w:rPr>
          <w:rFonts w:ascii="Arial" w:hAnsi="Arial" w:eastAsia="宋体" w:cs="Arial"/>
          <w:b/>
          <w:bCs/>
          <w:color w:val="000000"/>
          <w:kern w:val="36"/>
          <w:sz w:val="32"/>
          <w:szCs w:val="32"/>
        </w:rPr>
      </w:pPr>
      <w:r>
        <w:rPr>
          <w:rFonts w:hint="eastAsia" w:ascii="Arial" w:hAnsi="Arial" w:eastAsia="宋体" w:cs="Arial"/>
          <w:b/>
          <w:bCs/>
          <w:color w:val="000000"/>
          <w:kern w:val="36"/>
          <w:sz w:val="32"/>
          <w:szCs w:val="32"/>
        </w:rPr>
        <w:t>至强</w:t>
      </w:r>
      <w:r>
        <w:rPr>
          <w:rFonts w:ascii="Arial" w:hAnsi="Arial" w:eastAsia="宋体" w:cs="Arial"/>
          <w:b/>
          <w:bCs/>
          <w:color w:val="000000"/>
          <w:kern w:val="36"/>
          <w:sz w:val="32"/>
          <w:szCs w:val="32"/>
        </w:rPr>
        <w:t>版</w:t>
      </w:r>
      <w:r>
        <w:rPr>
          <w:rFonts w:hint="eastAsia" w:ascii="Arial" w:hAnsi="Arial" w:eastAsia="宋体" w:cs="Arial"/>
          <w:b/>
          <w:bCs/>
          <w:color w:val="000000"/>
          <w:kern w:val="36"/>
          <w:sz w:val="32"/>
          <w:szCs w:val="32"/>
        </w:rPr>
        <w:t>V7.</w:t>
      </w:r>
      <w:r>
        <w:rPr>
          <w:rFonts w:hint="eastAsia" w:ascii="Arial" w:hAnsi="Arial" w:eastAsia="宋体" w:cs="Arial"/>
          <w:b/>
          <w:bCs/>
          <w:color w:val="000000"/>
          <w:kern w:val="36"/>
          <w:sz w:val="32"/>
          <w:szCs w:val="32"/>
          <w:lang w:val="en-US" w:eastAsia="zh-CN"/>
        </w:rPr>
        <w:t>60</w:t>
      </w:r>
      <w:bookmarkStart w:id="0" w:name="_GoBack"/>
      <w:bookmarkEnd w:id="0"/>
      <w:r>
        <w:rPr>
          <w:rFonts w:hint="eastAsia" w:ascii="Arial" w:hAnsi="Arial" w:eastAsia="宋体" w:cs="Arial"/>
          <w:b/>
          <w:bCs/>
          <w:color w:val="000000"/>
          <w:kern w:val="36"/>
          <w:sz w:val="32"/>
          <w:szCs w:val="32"/>
        </w:rPr>
        <w:t>（通达信）</w:t>
      </w:r>
    </w:p>
    <w:p>
      <w:pPr>
        <w:rPr>
          <w:rFonts w:ascii="幼圆" w:eastAsia="幼圆"/>
          <w:sz w:val="20"/>
        </w:rPr>
      </w:pPr>
      <w:r>
        <w:rPr>
          <w:rFonts w:hint="eastAsia" w:ascii="幼圆" w:eastAsia="幼圆"/>
          <w:sz w:val="20"/>
        </w:rPr>
        <w:t>网上自助开通港股通条件：</w:t>
      </w:r>
    </w:p>
    <w:p>
      <w:pPr>
        <w:rPr>
          <w:rFonts w:ascii="幼圆" w:eastAsia="幼圆"/>
          <w:sz w:val="20"/>
        </w:rPr>
      </w:pPr>
      <w:r>
        <w:rPr>
          <w:rFonts w:hint="eastAsia" w:ascii="幼圆" w:eastAsia="幼圆"/>
          <w:sz w:val="20"/>
        </w:rPr>
        <w:t>1、</w:t>
      </w:r>
      <w:r>
        <w:rPr>
          <w:rFonts w:hint="eastAsia" w:ascii="幼圆" w:eastAsia="幼圆"/>
          <w:sz w:val="20"/>
        </w:rPr>
        <w:tab/>
      </w:r>
      <w:r>
        <w:rPr>
          <w:rFonts w:hint="eastAsia" w:ascii="幼圆" w:eastAsia="幼圆"/>
          <w:sz w:val="20"/>
        </w:rPr>
        <w:t>个人投资者港股通知识测评分数80分以上、客户风险等级稳健型或者以上</w:t>
      </w:r>
    </w:p>
    <w:p>
      <w:pPr>
        <w:rPr>
          <w:rFonts w:ascii="幼圆" w:eastAsia="幼圆"/>
          <w:sz w:val="20"/>
        </w:rPr>
      </w:pPr>
      <w:r>
        <w:rPr>
          <w:rFonts w:hint="eastAsia" w:ascii="幼圆" w:eastAsia="幼圆"/>
          <w:sz w:val="20"/>
        </w:rPr>
        <w:t>2、</w:t>
      </w:r>
      <w:r>
        <w:rPr>
          <w:rFonts w:hint="eastAsia" w:ascii="幼圆" w:eastAsia="幼圆"/>
          <w:sz w:val="20"/>
        </w:rPr>
        <w:tab/>
      </w:r>
      <w:r>
        <w:rPr>
          <w:rFonts w:hint="eastAsia" w:ascii="幼圆" w:eastAsia="幼圆"/>
          <w:sz w:val="20"/>
        </w:rPr>
        <w:t>个人投资者账户资产50万以上</w:t>
      </w:r>
    </w:p>
    <w:p>
      <w:pPr>
        <w:rPr>
          <w:rFonts w:ascii="幼圆" w:eastAsia="幼圆"/>
          <w:sz w:val="20"/>
        </w:rPr>
      </w:pPr>
      <w:r>
        <w:rPr>
          <w:rFonts w:hint="eastAsia" w:ascii="幼圆" w:eastAsia="幼圆"/>
          <w:sz w:val="20"/>
        </w:rPr>
        <w:t>3、</w:t>
      </w:r>
      <w:r>
        <w:rPr>
          <w:rFonts w:hint="eastAsia" w:ascii="幼圆" w:eastAsia="幼圆"/>
          <w:sz w:val="20"/>
        </w:rPr>
        <w:tab/>
      </w:r>
      <w:r>
        <w:rPr>
          <w:rFonts w:hint="eastAsia" w:ascii="幼圆" w:eastAsia="幼圆"/>
          <w:sz w:val="20"/>
        </w:rPr>
        <w:t>已有上海A股账户，签署网上交易港股通开户协议与风险揭示书</w:t>
      </w:r>
    </w:p>
    <w:p/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软件下载</w:t>
      </w:r>
    </w:p>
    <w:p>
      <w:pPr>
        <w:ind w:firstLine="420"/>
      </w:pPr>
      <w:r>
        <w:rPr>
          <w:rFonts w:hint="eastAsia"/>
        </w:rPr>
        <w:t>在广发网（www.gf.com.cn）的网上营业厅-软件下载-行情交易下，下载至强版客户端：</w:t>
      </w:r>
    </w:p>
    <w:p>
      <w:pPr>
        <w:ind w:firstLine="420"/>
      </w:pPr>
      <w:r>
        <w:rPr>
          <w:rFonts w:hint="eastAsia"/>
        </w:rPr>
        <w:t>金管家至强版V7.43</w:t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安装交易软件后，打开交易软件</w:t>
      </w:r>
    </w:p>
    <w:p>
      <w:r>
        <w:drawing>
          <wp:inline distT="0" distB="0" distL="0" distR="0">
            <wp:extent cx="5274310" cy="33502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登录客户端，进入港股通菜单</w:t>
      </w:r>
    </w:p>
    <w:p>
      <w:r>
        <w:drawing>
          <wp:inline distT="0" distB="0" distL="0" distR="0">
            <wp:extent cx="5274310" cy="34893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420" w:firstLine="0" w:firstLineChars="0"/>
      </w:pP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点击【权限开通】进入港股通权限开通页面，页面会根据客户实际情况指示开通条件是否满足。如不满足开通条件可根据页面指示完成知识测评（80分以上）、风险测评（稳健型或者以上）、补充资产到50万以上</w:t>
      </w:r>
    </w:p>
    <w:p>
      <w:r>
        <w:drawing>
          <wp:inline distT="0" distB="0" distL="0" distR="0">
            <wp:extent cx="5274310" cy="348932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a-可点击【权限开通】页面的【去知识测评】按钮到港股通知识测评页面完成测评，并提交</w:t>
      </w:r>
    </w:p>
    <w:p>
      <w:r>
        <w:drawing>
          <wp:inline distT="0" distB="0" distL="0" distR="0">
            <wp:extent cx="5274310" cy="348932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b-可在【服务】菜单的【客户风险测评】进行风险等级测评</w:t>
      </w:r>
    </w:p>
    <w:p>
      <w:r>
        <w:drawing>
          <wp:inline distT="0" distB="0" distL="0" distR="0">
            <wp:extent cx="5274310" cy="348932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满足条件后，选择操作类型为开通，点击确定</w:t>
      </w:r>
    </w:p>
    <w:p>
      <w:r>
        <w:drawing>
          <wp:inline distT="0" distB="0" distL="0" distR="0">
            <wp:extent cx="5274310" cy="34893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点击【点击阅读】，分别认真阅读弹出的客户协议与风险揭示书，同意后分别勾选“已阅读并同意上述内容”，点击【我同意签署】即可开通港股通权限</w:t>
      </w:r>
    </w:p>
    <w:p>
      <w:r>
        <w:drawing>
          <wp:inline distT="0" distB="0" distL="0" distR="0">
            <wp:extent cx="5274310" cy="350647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3502660"/>
            <wp:effectExtent l="0" t="0" r="2540" b="25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港股通开通后即可进行相关业务操作，界面如下：</w:t>
      </w:r>
    </w:p>
    <w:p>
      <w:pPr>
        <w:ind w:firstLine="420"/>
      </w:pPr>
      <w:r>
        <w:rPr>
          <w:rFonts w:hint="eastAsia"/>
        </w:rPr>
        <w:t>除了交易功能之外，也提供丰富的查询功能，有</w:t>
      </w:r>
      <w:r>
        <w:rPr>
          <w:rFonts w:hint="eastAsia"/>
          <w:b/>
          <w:u w:val="single"/>
        </w:rPr>
        <w:t>资金股票查询、资金明细查询、当日委托查询、当日成交查询、历史委托查询、历史成交查询、交割单查询、汇率查询、额度查询、价位查询、交易日历查询</w:t>
      </w:r>
      <w:r>
        <w:rPr>
          <w:rFonts w:hint="eastAsia"/>
        </w:rPr>
        <w:t>等</w:t>
      </w:r>
    </w:p>
    <w:p>
      <w:r>
        <w:drawing>
          <wp:inline distT="0" distB="0" distL="0" distR="0">
            <wp:extent cx="5274310" cy="348932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391"/>
    <w:multiLevelType w:val="multilevel"/>
    <w:tmpl w:val="13E7339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D54"/>
    <w:rsid w:val="00001658"/>
    <w:rsid w:val="00064D9F"/>
    <w:rsid w:val="00076A21"/>
    <w:rsid w:val="00083482"/>
    <w:rsid w:val="000F64B4"/>
    <w:rsid w:val="001274A4"/>
    <w:rsid w:val="00152E7F"/>
    <w:rsid w:val="00163787"/>
    <w:rsid w:val="00164E6C"/>
    <w:rsid w:val="001809A7"/>
    <w:rsid w:val="001A2207"/>
    <w:rsid w:val="001D20EB"/>
    <w:rsid w:val="001E65C0"/>
    <w:rsid w:val="002676B4"/>
    <w:rsid w:val="002766EB"/>
    <w:rsid w:val="00287D5A"/>
    <w:rsid w:val="002A48C8"/>
    <w:rsid w:val="002B448B"/>
    <w:rsid w:val="002D6388"/>
    <w:rsid w:val="002E17A2"/>
    <w:rsid w:val="0032775A"/>
    <w:rsid w:val="00334956"/>
    <w:rsid w:val="003C1DA0"/>
    <w:rsid w:val="003E6C2B"/>
    <w:rsid w:val="00420479"/>
    <w:rsid w:val="00490927"/>
    <w:rsid w:val="00524FD3"/>
    <w:rsid w:val="00546302"/>
    <w:rsid w:val="005A08A7"/>
    <w:rsid w:val="005C6D54"/>
    <w:rsid w:val="005E1093"/>
    <w:rsid w:val="0060497C"/>
    <w:rsid w:val="00643C13"/>
    <w:rsid w:val="00672DDC"/>
    <w:rsid w:val="00674EAA"/>
    <w:rsid w:val="00692B0C"/>
    <w:rsid w:val="006934B7"/>
    <w:rsid w:val="006C330F"/>
    <w:rsid w:val="00706977"/>
    <w:rsid w:val="00896131"/>
    <w:rsid w:val="008C5463"/>
    <w:rsid w:val="009B1D90"/>
    <w:rsid w:val="009C3920"/>
    <w:rsid w:val="009D44D3"/>
    <w:rsid w:val="00A0194D"/>
    <w:rsid w:val="00AE38E7"/>
    <w:rsid w:val="00B35B54"/>
    <w:rsid w:val="00BB538A"/>
    <w:rsid w:val="00C23C03"/>
    <w:rsid w:val="00C27CD0"/>
    <w:rsid w:val="00C47BBD"/>
    <w:rsid w:val="00CC4520"/>
    <w:rsid w:val="00D11DBA"/>
    <w:rsid w:val="00D2158F"/>
    <w:rsid w:val="00D3610C"/>
    <w:rsid w:val="00D438E7"/>
    <w:rsid w:val="00D50B9D"/>
    <w:rsid w:val="00DB5352"/>
    <w:rsid w:val="00DE2A7B"/>
    <w:rsid w:val="00E268C8"/>
    <w:rsid w:val="00E33165"/>
    <w:rsid w:val="00E45CE8"/>
    <w:rsid w:val="00EA7AA4"/>
    <w:rsid w:val="00FA30D5"/>
    <w:rsid w:val="00FB2CEF"/>
    <w:rsid w:val="45DC69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gf</Company>
  <Pages>5</Pages>
  <Words>91</Words>
  <Characters>522</Characters>
  <Lines>4</Lines>
  <Paragraphs>1</Paragraphs>
  <TotalTime>0</TotalTime>
  <ScaleCrop>false</ScaleCrop>
  <LinksUpToDate>false</LinksUpToDate>
  <CharactersWithSpaces>612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2014-10-30T06:30:00Z</dcterms:created>
  <dc:creator>huangkehan</dc:creator>
  <cp:lastModifiedBy>wuhan</cp:lastModifiedBy>
  <dcterms:modified xsi:type="dcterms:W3CDTF">2016-08-05T02:55:45Z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